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农产品市场与管理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</w:rPr>
        <w:t xml:space="preserve">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02834)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第二部分为非选择题，3页至3页，共1页。应考者必须按试题顺序在“答题卡”上作答，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一、单项选择题（本大题共．15小题，每小题1分，共15分）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1．广义的农产品市场是指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A．进行农产品商品交换的场所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切农产品商品交换的场所和领域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C．农产品交换关系的总和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D．农产品分配关系的总称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2．将农产品市场划分为农产品现货市场和期货市场的依据是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A．农产品的用途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B．农产品的流转环节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C．农产品交易时间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D．农产品交货时间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3．按照蛛网理论，农产品供给弹性大于需求弹性时，农产品供求图形为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A．收敛波动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B．循环变动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C．曲线波动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D．扩散变动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4．现代市场体系的建设与完善是以哪类市场的巩固和完善为标志？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A．金融市场    B．产品市场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C．士地市场    D．劳动力市场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5．马克思主义的价格理论基础是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A．供求规律    B．稀缺原理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C．边际原理    D．劳动价值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6．下列关于需求弹性的正确说法是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A．商品需求量对其他商品价格变化的灵敏程度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B．需求弹性系数大于1，则为缺乏弹性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C．容易被替代的商品需求弹性小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D．代用品的种类越多，需求弹性越大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7．当前我国农业生产经营的基础是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A．家庭联产承包经营    B．集体生产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C．规模化承包经营    D．垦区基地生产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8．下列关于农产品流通的</w:t>
      </w:r>
      <w:r>
        <w:rPr>
          <w:rFonts w:hint="eastAsia" w:eastAsiaTheme="minorEastAsia"/>
          <w:sz w:val="24"/>
          <w:szCs w:val="24"/>
          <w:em w:val="dot"/>
        </w:rPr>
        <w:t>错误</w:t>
      </w:r>
      <w:r>
        <w:rPr>
          <w:rFonts w:hint="eastAsia"/>
          <w:sz w:val="24"/>
          <w:szCs w:val="24"/>
        </w:rPr>
        <w:t>说法是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A，农产品流通具有季节性、分散性、差异性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B．农产品流通中物流是商流的前提，商流是物流的基础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C．农产品流通是多渠道流通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D．农产品市场流通体制是必然要求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9．导致农产品价格周期性波动的原因是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A．农产品供给对价格的反应滞后    B．农产品消费需求的变化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C．农产品价格的政策干预    D．农产品需求对价格的反应滞后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10.当农产品供给弹性大于需求弹性时，价格和产量的波动越来越大，这种情况下形成的蛛网称为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A．循环型蛛网    B．封闭型蛛网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C．发散型蛛网    D．收敛型蛛网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11.在农产品供给规律表现中，与农产品供给量呈正向变化的是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A．需求量    B．消费量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C．生产量    D．价格高低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12.根据马斯洛需求层次体系，人的第三层次的需求是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A．安全需求    B．被尊敬需求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C．社会需求    D．生理需求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13.甲乙两种产品属于替代品，当甲产品价格上升时，则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A．中产品需求增加    B．乙产品需求减少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C．乙产品需求增加    D．甲乙产品需求同时增加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14.A和B两种商品之间交叉价格弹性等于0时，则表明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A．A和B是互补商品    B．A和B是替代商品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C．A和B是相互独立的商品    D．A和B都是差异化商品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15.在一般情况下，需求曲线的图像是自左上方向右下方倾斜的曲线，，其斜率为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A．负值    B．0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C.1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 D．任意正数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16.套期保值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17.农产品市场管理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18.成本加成定价法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19.核心产品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20.市场信息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</w:t>
      </w:r>
      <w:r>
        <w:rPr>
          <w:rFonts w:hint="eastAsia"/>
          <w:sz w:val="24"/>
          <w:szCs w:val="24"/>
          <w:u w:val="single"/>
        </w:rPr>
        <w:t>边际消费倾向</w:t>
      </w:r>
      <w:r>
        <w:rPr>
          <w:rFonts w:hint="eastAsia"/>
          <w:sz w:val="24"/>
          <w:szCs w:val="24"/>
        </w:rPr>
        <w:t>是指在一定的收入水平下消费对收入的比例。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</w:t>
      </w:r>
      <w:r>
        <w:rPr>
          <w:rFonts w:hint="eastAsia"/>
          <w:sz w:val="24"/>
          <w:szCs w:val="24"/>
          <w:u w:val="single"/>
        </w:rPr>
        <w:t>需求决定价格</w:t>
      </w:r>
      <w:r>
        <w:rPr>
          <w:rFonts w:hint="eastAsia"/>
          <w:sz w:val="24"/>
          <w:szCs w:val="24"/>
        </w:rPr>
        <w:t>、价格又决定供求、价格变动始终围绕供求平衡点上下波动。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23.农产品包装的发展趋势是</w:t>
      </w:r>
      <w:r>
        <w:rPr>
          <w:rFonts w:hint="eastAsia"/>
          <w:sz w:val="24"/>
          <w:szCs w:val="24"/>
          <w:u w:val="single"/>
        </w:rPr>
        <w:t>多次量包装、硬包装</w:t>
      </w:r>
      <w:r>
        <w:rPr>
          <w:rFonts w:hint="eastAsia"/>
          <w:sz w:val="24"/>
          <w:szCs w:val="24"/>
        </w:rPr>
        <w:t>、透明化包装和自动喷射包装。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24.期货交易中，当期货合约临近交割时，</w:t>
      </w:r>
      <w:r>
        <w:rPr>
          <w:rFonts w:hint="eastAsia"/>
          <w:sz w:val="24"/>
          <w:szCs w:val="24"/>
          <w:u w:val="single"/>
        </w:rPr>
        <w:t>基差逐渐缩小并会逐渐消失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25.根据市场产品的整体概念，如果产品在</w:t>
      </w:r>
      <w:r>
        <w:rPr>
          <w:rFonts w:hint="eastAsia"/>
          <w:sz w:val="24"/>
          <w:szCs w:val="24"/>
          <w:u w:val="single"/>
        </w:rPr>
        <w:t>实体性能上完全相同</w:t>
      </w:r>
      <w:r>
        <w:rPr>
          <w:rFonts w:hint="eastAsia"/>
          <w:sz w:val="24"/>
          <w:szCs w:val="24"/>
        </w:rPr>
        <w:t>，而随实体的包装、服务等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不同，则认为他们是两种不同的产品。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四、简答题（本大题共6小题，第26-30题每题6分，第31小题5分，共35分）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26.简述市场调查的基本步骤。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27.简述套期保值的基本功能。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28.简述农产品需求的发展趋势。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29.简述市场营销的观念。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30.简述完善我国农产品批发市场应遵循的基本原则。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31.简述影响需求弹性的因素。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32．试述产品寿命周期理论对企业经营管理的重要意义。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33.试述现阶段如何培育统一的农产品市场。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1653D"/>
    <w:rsid w:val="2F7E01B5"/>
    <w:rsid w:val="3A31653D"/>
    <w:rsid w:val="3F5A1A38"/>
    <w:rsid w:val="7F120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2017-09-13T01:25:00Z</dcterms:created>
  <dc:creator>Administrator</dc:creator>
  <cp:lastModifiedBy>Administrator</cp:lastModifiedBy>
  <dcterms:modified xsi:type="dcterms:W3CDTF">2017-09-14T03:17:13Z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